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cf2b8f8984d3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OSIJEKU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2.059.873,86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2.195.364,57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2.020.379,74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2.413.299,18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217.934,61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29.943,77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65.817,27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29.943,77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65.817,27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283.751,88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 
REPUBLIKA HRVATSKA
MINISTARSTVO PRAVOSUĐA, UPRAVE
I DIGITALNE TRANSFORMACIJE
      UPRAVA ZA ZATVORSKI SUSTAV 
                         I PROBACIJU
                      Zatvor u Osijeku
RKP: 3252
Matični broj: 03055264	
OIB: 41454229611
Grad: Osijek
Ulica : Ulica K. A. Stepinca 8a
Razina: 11
Razdjel: 109
Šifra djelatnosti:8423 
Šifra grada: 312
Oznaka razdoblja: 01.01.-30.06.2025.
Zakonski predstavnik: Damir Arambašić, upravitelj
B I LJ E Š K E
UZ POLUGODIŠNJE FINANCIJSKO IZVJEŠĆE 01.01.-30.06.2025.
UVOD:
Zatvor u Osijeku  ustrojstvena je jedinica Uprave za zatvorski sustav i probaciju Ministarstva pravosuđa, uprave i digitalne transformacije. Zatvor je ustrojen u cilju izvršenja kazne zatvora izrečene u prekršajnom, kaznenom i drugom sudskom postupku. Svrha zatvora jest briga o zatvorenicima tijekom izdržavanja kazne te resocijalizacija i priprava za život na slobodi, što čini njegovu osnovnu djelatnost. 
Rad Zatvora u Osijeku financira se iz sredstava Državnog proračuna, te dijelom iz prihoda ostvarenih vlastitom djelatnošću, gdje se sukladno zakonskim odredbama zatvorenike potiče na rad i omogućuje im se rad temeljem Zakona o izvršavanju kazne zatvora (NN 14/21) i Pravilnika o radu i raspolaganju novcem zatvorenika (Narodne novine 67/2022). 
Ostvarivanje i trošenje vlastitih prihoda vrši se u skladu sa Pravilnikom o mjerilima i načinu korištenja vlastitih prihoda kaznenih tijela (Narodne novine 67/2023).
Izvori financiranja su:
11 – Državni proračun
31 - Vlastiti prihodi  (prihodi od pruženih usluga fizičkog rada zatvorenika, sprovođenja, društvene prehrane, zakupu zatvorskog zida radi oglašavanja, rabata zatvorske prodavaonice, prodaje ambalaže te ostalih nespomenutih prihoda.)
Zakonski predstavnik i odgovorna osoba Zatvora u Osijeku: Damir Arambašić, upravitelj
Bilješke sastavila: Ana Lončar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2.059.873,86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2.195.364,57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poslovanja tekuće godine na dan 30. lipnja 2025. godine u iznosu od 2.195.364,57 € povećani su za 6,6% u odnosu na ostvareno u izvještajnom razdoblju prethodne godine, što je rezultat  povećanja prihoda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prihodi u ukupnom iznosu od 3,48 € ostvareni su s osnova pasivnih kamata za sredstva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15.175,49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16.454,16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iznose 16.454,16 €, a odnose se na prihode od rabata ostvarenog od prodaje robe u zatvorskoj prodavaonici u iznosu od 14.845,86 €, od preprata - sprovođenja zatvorenika u iznosu od 836,40 €, pet ambalaže - boca u iznosu od 607,00 €, prihoda od zastare pologa zatvorenika 4,49 €,  otpadnog željeza, jestivih ulja i masti i sl. u iznosu 54,00 €, od fotokopiranja 39,00 €, naplate štete od zatvorenika 67,41 €.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20.379,37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16.747,07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iznose 16.747,07 € smanjeni su za 17,8 %  u   odnosu na ostvareno u izvještajnom razdoblju preth. godine, a rezultat su :
-	ŠIFRA 6614 Prihodi od prodaje proizvoda i robe 3.248,43 ( topli obrok djelatnika)
-	ŠIFRA 6615 Prihodi od pruženih usluga  13.498,64 (prihodi od pruženih usluga na osnovu ugovora s drugim poslodavcem izvan zatvora 10.946,00 €, prihodi od pruženih usluga na osnovu ugovora s drugim poslodavcem unutar zatvora 2.220,84 € i zakup zatvorskog zida  na temelju ugovora 331,80 €)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1.201.680,62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1.552.851,93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Povećane su za 29,2% u odnosu na prethodno razdoblje što je rezultat povećanja osnovice, prekovremenih sati, ali i ukidanja vremenskih razgraničenja.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117.967,69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75.000,59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rashodi za zaposlene iznose 75.000,59 € smanjeni su za 36,4%,a odnose se na:
-jubilarne nagrade  926,25 €
-uskrsnice   9.600,00 € 
-otpremnine  27.190,55 €
-naknada za bolovanje, invalidnost i smrtni slučaj     1.765,76 € 
-regres  29.100,00 €
-naknada plaće za neiskorišteni GO
 zbog iznenadnog odlaska u mirovinu   6.418,03 €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66.759,10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82.881,32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od 24,1 % utjecalo je povećan broj edukacija, izobrazbi, polaganja ispita, privremenog premještaja u druga kaznena tijela.  Također i zbog ukidanja vremenskog razgraničenja na kontu prijevoza.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224.108,61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191.609,20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Manji broj zatvorenika utjecao je na smanjenje rashoda za 14,50 %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Službena radna i zaštitna  odjećća povećana je jer su nabavljene kuharske hlače, papuče,  majice, radna odijela za radno angažirane zatvorenike.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78.437,67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89.491,40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 povećanje od 14,1 % odnosi se na povećanje zdravstvenih usluga budući da je sklopljen ugovor s psihijatrom, kao i zbog ugovora o djelu sa medicinskom sestrom.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isključivo na usluge Fine. 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18.652,29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21.245,32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13,9 % odnosi se na povećanje isplata zaradnica zatvorenicima koje prate izmjenu osnovice. Također i zbog povećanja voznog parka.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usluge platnog prometa, a ovise o cjeniku naknada za bankarske usluge kao i o visini priljeva i odljeva novca po transakcijskim računima, broju provedenih platnih naloga, koje su smanjene zbog manjeg broja zatvorenika.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12.031,56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26.597,93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su u iznosu 26.597,93 €, a odnose na:
 -uredski namještaj (ormari) 2.768,53 €, televizori za zatvorenike 576,94 €, hladnjaci za zatvorenike i klima 1.658,18 €, ormar za oružje za potrebe odjela osiguranja 244,99 €, parni čistač 880,00 €, vaga za ambulantu 336,00 €, kuhinjska napa u vrijednosti 19.982,81, posuda za serviranje hrane 150,48 € 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17.912,21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39.219,34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 sredstava proračuna utrošeno je 35.832,88 € na 2 razvodna ormara za struju, automatizaciju ulaznih vrata za vozila, sanacija kupatila za službenike i zatvorenike u Upravnoj zgradi, iz vlastitih sredstava utrošeno je 3.386,46 na laminat i radove vezane za sanaciju kupatila.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275.835,09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iznosi 275.835,09 €, rezultat je razlike između manjka prihoda i primitaka u iznosu 283.751,88 € i viška prihoda i primitaka prenesenog 7.916,79 € .
Na manjak najviše su utjecali rashodi koji su priznati kao trošak u 6-2025, a dospijevaju u 7-2025.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356.302,56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obveze na dan 30.06.2025 iznosi 356.302,56 €, a odnosi se na nedospjele obveze V009  - iznos 356.302,56 € 
Nedospjele obveze odnose se na: 
   - obveze za rashode za zaposlene u iznosu od 284.423,28 €
   - obveze za materijalne i financijske rashode u iznosu od 58.398,64 €                            
   - obveze proračunskih korisnika 7.032,24 €   
   - obveze za nabavu nefinancijske dugotrajne imovine 6.448,40 €                                           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30.06.2025 stanje obveza je 356.302,56 €i sve su nedospjele.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9abdf937b1458d" /></Relationships>
</file>